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Zpat"/>
        <w:numPr>
          <w:ilvl w:val="0"/>
          <w:numId w:val="0"/>
        </w:numPr>
        <w:tabs>
          <w:tab w:val="clear" w:pos="4536"/>
          <w:tab w:val="clear" w:pos="9072"/>
        </w:tabs>
        <w:ind w:left="0" w:right="-1" w:hanging="0"/>
        <w:jc w:val="center"/>
        <w:rPr>
          <w:rFonts w:ascii="Arial" w:hAnsi="Arial" w:cs="Arial"/>
          <w:b/>
          <w:b/>
          <w:bCs/>
          <w:iCs/>
          <w:caps/>
          <w:sz w:val="26"/>
          <w:szCs w:val="26"/>
        </w:rPr>
      </w:pPr>
      <w:r>
        <w:rPr>
          <w:rFonts w:cs="Arial" w:ascii="Arial" w:hAnsi="Arial"/>
          <w:b/>
          <w:bCs/>
          <w:iCs/>
          <w:caps/>
          <w:sz w:val="26"/>
          <w:szCs w:val="26"/>
        </w:rPr>
        <w:t>Žádost PLÁTCE POPLATKU</w:t>
      </w:r>
    </w:p>
    <w:p>
      <w:pPr>
        <w:pStyle w:val="Normal"/>
        <w:numPr>
          <w:ilvl w:val="0"/>
          <w:numId w:val="0"/>
        </w:numPr>
        <w:bidi w:val="0"/>
        <w:ind w:left="0" w:right="-1" w:hanging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 změnu velikosti nádoby, změnu frekvence vývozu, přidělení nové sběrné nádoby za poškozenou (shořelou, odcizenou) nebo zrušení popelnice</w:t>
      </w:r>
    </w:p>
    <w:p>
      <w:pPr>
        <w:pStyle w:val="Zpat"/>
        <w:numPr>
          <w:ilvl w:val="0"/>
          <w:numId w:val="0"/>
        </w:numPr>
        <w:tabs>
          <w:tab w:val="clear" w:pos="4536"/>
          <w:tab w:val="clear" w:pos="9072"/>
        </w:tabs>
        <w:ind w:left="708" w:right="-1" w:firstLine="708"/>
        <w:jc w:val="center"/>
        <w:rPr>
          <w:rFonts w:ascii="Arial" w:hAnsi="Arial" w:cs="Arial"/>
          <w:b/>
          <w:b/>
          <w:bCs/>
          <w:iCs/>
          <w:caps/>
          <w:sz w:val="24"/>
          <w:szCs w:val="24"/>
        </w:rPr>
      </w:pPr>
      <w:r>
        <w:rPr>
          <w:rFonts w:cs="Arial" w:ascii="Arial" w:hAnsi="Arial"/>
          <w:b/>
          <w:bCs/>
          <w:iCs/>
          <w:caps/>
          <w:sz w:val="24"/>
          <w:szCs w:val="24"/>
        </w:rPr>
      </w:r>
    </w:p>
    <w:p>
      <w:pPr>
        <w:pStyle w:val="Normal"/>
        <w:numPr>
          <w:ilvl w:val="0"/>
          <w:numId w:val="2"/>
        </w:numPr>
        <w:ind w:left="720" w:right="0" w:hanging="1004"/>
        <w:jc w:val="both"/>
        <w:rPr/>
      </w:pPr>
      <w:r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Údaje o plátci </w:t>
      </w:r>
    </w:p>
    <w:p>
      <w:pPr>
        <w:pStyle w:val="Normal"/>
        <w:ind w:left="720" w:right="0" w:hanging="0"/>
        <w:jc w:val="both"/>
        <w:rPr>
          <w:b/>
          <w:b/>
          <w:bCs/>
          <w:sz w:val="12"/>
          <w:szCs w:val="12"/>
        </w:rPr>
      </w:pPr>
      <w:r>
        <w:rPr>
          <w:b/>
          <w:bCs/>
          <w:sz w:val="12"/>
          <w:szCs w:val="12"/>
        </w:rPr>
      </w:r>
    </w:p>
    <w:tbl>
      <w:tblPr>
        <w:tblW w:w="10443" w:type="dxa"/>
        <w:jc w:val="left"/>
        <w:tblInd w:w="-36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21"/>
        <w:gridCol w:w="1939"/>
        <w:gridCol w:w="1272"/>
        <w:gridCol w:w="1713"/>
        <w:gridCol w:w="568"/>
        <w:gridCol w:w="1330"/>
      </w:tblGrid>
      <w:tr>
        <w:trPr>
          <w:trHeight w:val="900" w:hRule="atLeast"/>
          <w:cantSplit w:val="true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ind w:left="262" w:right="0" w:hanging="256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Plátce – vlastník nemovité věci / společenství</w:t>
            </w:r>
          </w:p>
          <w:p>
            <w:pPr>
              <w:pStyle w:val="Normal"/>
              <w:ind w:left="290" w:right="0" w:hanging="290"/>
              <w:rPr/>
            </w:pPr>
            <w:r>
              <w:rPr>
                <w:bCs/>
                <w:i/>
                <w:szCs w:val="24"/>
              </w:rPr>
              <w:t xml:space="preserve">     </w:t>
            </w:r>
            <w:r>
              <w:rPr>
                <w:bCs/>
                <w:i/>
                <w:szCs w:val="24"/>
              </w:rPr>
              <w:t xml:space="preserve">(jméno a příjmení / název právnické osoby) </w:t>
            </w:r>
          </w:p>
        </w:tc>
        <w:tc>
          <w:tcPr>
            <w:tcW w:w="68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</w:r>
          </w:p>
          <w:p>
            <w:pPr>
              <w:pStyle w:val="Normal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</w:r>
          </w:p>
        </w:tc>
      </w:tr>
      <w:tr>
        <w:trPr>
          <w:trHeight w:val="506" w:hRule="atLeast"/>
          <w:cantSplit w:val="true"/>
        </w:trPr>
        <w:tc>
          <w:tcPr>
            <w:tcW w:w="3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2. Rodné číslo / IČO </w:t>
            </w:r>
          </w:p>
        </w:tc>
        <w:tc>
          <w:tcPr>
            <w:tcW w:w="682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</w:r>
          </w:p>
        </w:tc>
      </w:tr>
      <w:tr>
        <w:trPr>
          <w:trHeight w:val="429" w:hRule="atLeast"/>
          <w:cantSplit w:val="true"/>
        </w:trPr>
        <w:tc>
          <w:tcPr>
            <w:tcW w:w="3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ind w:left="0" w:right="0" w:hanging="0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 Adresa/sídlo plátce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ulice</w:t>
            </w:r>
          </w:p>
        </w:tc>
        <w:tc>
          <w:tcPr>
            <w:tcW w:w="4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27" w:hRule="atLeast"/>
          <w:cantSplit w:val="true"/>
        </w:trPr>
        <w:tc>
          <w:tcPr>
            <w:tcW w:w="36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č. popisné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č. orientační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13" w:hRule="atLeast"/>
          <w:cantSplit w:val="true"/>
        </w:trPr>
        <w:tc>
          <w:tcPr>
            <w:tcW w:w="36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město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PSČ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86" w:hRule="atLeast"/>
          <w:cantSplit w:val="true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 Osoba oprávněná jednat</w:t>
            </w:r>
          </w:p>
        </w:tc>
        <w:tc>
          <w:tcPr>
            <w:tcW w:w="68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97" w:hRule="atLeast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 Doručovací adresa</w:t>
            </w:r>
          </w:p>
        </w:tc>
        <w:tc>
          <w:tcPr>
            <w:tcW w:w="68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431" w:hRule="atLeast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6. Telefon </w:t>
            </w:r>
          </w:p>
        </w:tc>
        <w:tc>
          <w:tcPr>
            <w:tcW w:w="68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431" w:hRule="atLeast"/>
        </w:trPr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7. E-mailová adresa </w:t>
            </w:r>
          </w:p>
        </w:tc>
        <w:tc>
          <w:tcPr>
            <w:tcW w:w="68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</w:tbl>
    <w:p>
      <w:pPr>
        <w:pStyle w:val="Normal"/>
        <w:rPr>
          <w:sz w:val="14"/>
          <w:szCs w:val="24"/>
        </w:rPr>
      </w:pPr>
      <w:r>
        <w:rPr>
          <w:sz w:val="14"/>
          <w:szCs w:val="24"/>
        </w:rPr>
      </w:r>
    </w:p>
    <w:p>
      <w:pPr>
        <w:pStyle w:val="Normal"/>
        <w:rPr>
          <w:sz w:val="14"/>
          <w:szCs w:val="24"/>
        </w:rPr>
      </w:pPr>
      <w:r>
        <w:rPr>
          <w:sz w:val="14"/>
          <w:szCs w:val="24"/>
        </w:rPr>
      </w:r>
    </w:p>
    <w:p>
      <w:pPr>
        <w:pStyle w:val="Normal"/>
        <w:jc w:val="both"/>
        <w:rPr>
          <w:i/>
          <w:i/>
          <w:sz w:val="2"/>
          <w:szCs w:val="24"/>
        </w:rPr>
      </w:pPr>
      <w:r>
        <w:rPr>
          <w:i/>
          <w:sz w:val="2"/>
          <w:szCs w:val="24"/>
        </w:rPr>
      </w:r>
    </w:p>
    <w:p>
      <w:pPr>
        <w:pStyle w:val="Normal"/>
        <w:numPr>
          <w:ilvl w:val="0"/>
          <w:numId w:val="2"/>
        </w:numPr>
        <w:ind w:left="720" w:right="0" w:hanging="1004"/>
        <w:jc w:val="both"/>
        <w:rPr/>
      </w:pPr>
      <w:r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>Údaje o nemovité věci</w:t>
      </w:r>
    </w:p>
    <w:p>
      <w:pPr>
        <w:pStyle w:val="Normal"/>
        <w:ind w:left="720" w:right="0" w:hanging="0"/>
        <w:jc w:val="both"/>
        <w:rPr>
          <w:b/>
          <w:b/>
          <w:bCs/>
          <w:sz w:val="12"/>
          <w:szCs w:val="12"/>
        </w:rPr>
      </w:pPr>
      <w:r>
        <w:rPr>
          <w:b/>
          <w:bCs/>
          <w:sz w:val="12"/>
          <w:szCs w:val="12"/>
        </w:rPr>
      </w:r>
    </w:p>
    <w:tbl>
      <w:tblPr>
        <w:tblW w:w="10245" w:type="dxa"/>
        <w:jc w:val="left"/>
        <w:tblInd w:w="-374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220"/>
        <w:gridCol w:w="1410"/>
        <w:gridCol w:w="570"/>
        <w:gridCol w:w="1590"/>
        <w:gridCol w:w="120"/>
        <w:gridCol w:w="555"/>
        <w:gridCol w:w="570"/>
        <w:gridCol w:w="795"/>
        <w:gridCol w:w="555"/>
        <w:gridCol w:w="210"/>
        <w:gridCol w:w="435"/>
        <w:gridCol w:w="1215"/>
      </w:tblGrid>
      <w:tr>
        <w:trPr>
          <w:trHeight w:val="431" w:hRule="atLeast"/>
          <w:cantSplit w:val="true"/>
        </w:trPr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ind w:left="6" w:right="0" w:hanging="6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8. Nemovitá věc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ulice</w:t>
            </w:r>
          </w:p>
        </w:tc>
        <w:tc>
          <w:tcPr>
            <w:tcW w:w="60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69" w:hRule="atLeast"/>
          <w:cantSplit w:val="true"/>
        </w:trPr>
        <w:tc>
          <w:tcPr>
            <w:tcW w:w="22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č. popisné</w:t>
            </w:r>
          </w:p>
        </w:tc>
        <w:tc>
          <w:tcPr>
            <w:tcW w:w="2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č. evidenční</w:t>
            </w:r>
          </w:p>
        </w:tc>
        <w:tc>
          <w:tcPr>
            <w:tcW w:w="2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31" w:hRule="atLeast"/>
          <w:cantSplit w:val="true"/>
        </w:trPr>
        <w:tc>
          <w:tcPr>
            <w:tcW w:w="22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rekreační objekt</w:t>
            </w:r>
          </w:p>
        </w:tc>
        <w:tc>
          <w:tcPr>
            <w:tcW w:w="37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31" w:hRule="atLeast"/>
          <w:cantSplit w:val="true"/>
        </w:trPr>
        <w:tc>
          <w:tcPr>
            <w:tcW w:w="22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město</w:t>
            </w:r>
          </w:p>
        </w:tc>
        <w:tc>
          <w:tcPr>
            <w:tcW w:w="41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PSČ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36" w:hRule="atLeast"/>
          <w:cantSplit w:val="true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sz w:val="24"/>
                <w:szCs w:val="24"/>
              </w:rPr>
              <w:t>9. Počet poplatníků</w:t>
            </w:r>
            <w:r>
              <w:rPr>
                <w:i/>
                <w:szCs w:val="24"/>
              </w:rPr>
              <w:t xml:space="preserve"> (majících bydliště v nemovité věci))</w:t>
            </w:r>
          </w:p>
        </w:tc>
        <w:tc>
          <w:tcPr>
            <w:tcW w:w="48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457" w:hRule="atLeast"/>
          <w:cantSplit w:val="true"/>
        </w:trPr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ind w:left="430" w:right="0" w:hanging="430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10. Stanoviště nádob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stejná adresa s nemovitou věcí</w:t>
            </w:r>
          </w:p>
        </w:tc>
        <w:tc>
          <w:tcPr>
            <w:tcW w:w="43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  <w:cantSplit w:val="true"/>
        </w:trPr>
        <w:tc>
          <w:tcPr>
            <w:tcW w:w="22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jiná: adresa, popis místa</w:t>
            </w:r>
          </w:p>
        </w:tc>
        <w:tc>
          <w:tcPr>
            <w:tcW w:w="43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99" w:hRule="atLeast"/>
          <w:cantSplit w:val="true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ind w:left="360" w:right="0" w:hanging="360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11. Objem sběrných nádob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ind w:left="360" w:right="0" w:hanging="360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12. Počet sběrných nádob</w:t>
            </w:r>
          </w:p>
        </w:tc>
        <w:tc>
          <w:tcPr>
            <w:tcW w:w="1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13. Četnost svozu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</w:tbl>
    <w:p>
      <w:pPr>
        <w:pStyle w:val="Normal"/>
        <w:widowControl/>
        <w:tabs>
          <w:tab w:val="clear" w:pos="708"/>
          <w:tab w:val="left" w:pos="142" w:leader="none"/>
        </w:tabs>
        <w:bidi w:val="0"/>
        <w:spacing w:before="0" w:after="0"/>
        <w:ind w:left="0" w:right="0" w:hanging="340"/>
        <w:contextualSpacing/>
        <w:jc w:val="both"/>
        <w:rPr>
          <w:sz w:val="22"/>
          <w:szCs w:val="24"/>
        </w:rPr>
      </w:pPr>
      <w:r>
        <w:rPr>
          <w:sz w:val="22"/>
          <w:szCs w:val="24"/>
        </w:rPr>
      </w:r>
    </w:p>
    <w:p>
      <w:pPr>
        <w:pStyle w:val="Normal"/>
        <w:widowControl/>
        <w:tabs>
          <w:tab w:val="clear" w:pos="708"/>
          <w:tab w:val="left" w:pos="142" w:leader="none"/>
        </w:tabs>
        <w:bidi w:val="0"/>
        <w:spacing w:before="0" w:after="0"/>
        <w:ind w:left="0" w:right="0" w:hanging="340"/>
        <w:contextualSpacing/>
        <w:jc w:val="both"/>
        <w:rPr/>
      </w:pPr>
      <w:r>
        <w:rPr>
          <w:sz w:val="22"/>
          <w:szCs w:val="24"/>
        </w:rPr>
        <w:t>C.</w:t>
        <w:tab/>
        <w:tab/>
        <w:tab/>
      </w:r>
      <w:r>
        <w:rPr>
          <w:b/>
          <w:bCs/>
          <w:sz w:val="24"/>
          <w:szCs w:val="24"/>
        </w:rPr>
        <w:t>Požaduji:</w:t>
      </w:r>
    </w:p>
    <w:tbl>
      <w:tblPr>
        <w:tblW w:w="10200" w:type="dxa"/>
        <w:jc w:val="left"/>
        <w:tblInd w:w="-3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690"/>
        <w:gridCol w:w="1815"/>
        <w:gridCol w:w="2655"/>
        <w:gridCol w:w="2040"/>
      </w:tblGrid>
      <w:tr>
        <w:trPr>
          <w:trHeight w:val="570" w:hRule="atLeast"/>
        </w:trPr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CCCCCC" w:val="clear"/>
          </w:tcPr>
          <w:p>
            <w:pPr>
              <w:pStyle w:val="Obsahtabulky"/>
              <w:widowControl w:val="false"/>
              <w:suppressLineNumbers/>
              <w:bidi w:val="0"/>
              <w:ind w:left="0" w:right="0" w:hanging="57"/>
              <w:rPr>
                <w:b/>
                <w:b/>
                <w:bCs/>
                <w:sz w:val="24"/>
                <w:szCs w:val="24"/>
                <w:shd w:fill="auto" w:val="clear"/>
              </w:rPr>
            </w:pPr>
            <w:r>
              <w:rPr>
                <w:b/>
                <w:bCs/>
                <w:sz w:val="24"/>
                <w:szCs w:val="24"/>
                <w:shd w:fill="auto" w:val="clear"/>
              </w:rPr>
              <w:t>14. Změnu velikosti sběrné nádoby</w:t>
            </w: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snapToGrid w:val="false"/>
              <w:jc w:val="both"/>
              <w:rPr/>
            </w:pPr>
            <w:r>
              <w:rPr/>
            </w:r>
          </w:p>
        </w:tc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CCCCCC" w:val="clear"/>
          </w:tcPr>
          <w:p>
            <w:pPr>
              <w:pStyle w:val="Obsahtabulky"/>
              <w:jc w:val="left"/>
              <w:rPr>
                <w:b/>
                <w:b/>
                <w:bCs/>
                <w:iCs w:val="false"/>
                <w:sz w:val="24"/>
                <w:szCs w:val="24"/>
                <w:shd w:fill="auto" w:val="clear"/>
              </w:rPr>
            </w:pPr>
            <w:r>
              <w:rPr>
                <w:b/>
                <w:bCs/>
                <w:iCs w:val="false"/>
                <w:sz w:val="24"/>
                <w:szCs w:val="24"/>
                <w:shd w:fill="auto" w:val="clear"/>
              </w:rPr>
              <w:t>15. Změnu frekvence svozu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snapToGrid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690" w:type="dxa"/>
            <w:tcBorders>
              <w:left w:val="single" w:sz="2" w:space="0" w:color="000000"/>
              <w:bottom w:val="single" w:sz="2" w:space="0" w:color="000000"/>
            </w:tcBorders>
            <w:shd w:fill="CCCCCC" w:val="clear"/>
          </w:tcPr>
          <w:p>
            <w:pPr>
              <w:pStyle w:val="Obsahtabulky"/>
              <w:widowControl w:val="false"/>
              <w:suppressLineNumbers/>
              <w:bidi w:val="0"/>
              <w:ind w:left="0" w:right="0" w:hanging="57"/>
              <w:rPr>
                <w:b/>
                <w:b/>
                <w:bCs/>
                <w:sz w:val="24"/>
                <w:szCs w:val="24"/>
                <w:shd w:fill="auto" w:val="clear"/>
              </w:rPr>
            </w:pPr>
            <w:r>
              <w:rPr>
                <w:b/>
                <w:bCs/>
                <w:sz w:val="24"/>
                <w:szCs w:val="24"/>
                <w:shd w:fill="auto" w:val="clear"/>
              </w:rPr>
              <w:t>16. Přidělení nové nádoby za poškozenou (shořelou, odcizenou)</w:t>
            </w:r>
          </w:p>
        </w:tc>
        <w:tc>
          <w:tcPr>
            <w:tcW w:w="18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Obsahtabulky"/>
              <w:snapToGrid w:val="false"/>
              <w:jc w:val="both"/>
              <w:rPr/>
            </w:pPr>
            <w:r>
              <w:rPr/>
            </w:r>
          </w:p>
        </w:tc>
        <w:tc>
          <w:tcPr>
            <w:tcW w:w="2655" w:type="dxa"/>
            <w:tcBorders>
              <w:left w:val="single" w:sz="2" w:space="0" w:color="000000"/>
              <w:bottom w:val="single" w:sz="2" w:space="0" w:color="000000"/>
            </w:tcBorders>
            <w:shd w:fill="CCCCCC" w:val="clear"/>
          </w:tcPr>
          <w:p>
            <w:pPr>
              <w:pStyle w:val="Obsahtabulky"/>
              <w:jc w:val="left"/>
              <w:rPr>
                <w:b/>
                <w:b/>
                <w:bCs w:val="false"/>
                <w:iCs w:val="false"/>
                <w:sz w:val="24"/>
                <w:szCs w:val="24"/>
                <w:shd w:fill="auto" w:val="clear"/>
              </w:rPr>
            </w:pPr>
            <w:r>
              <w:rPr>
                <w:b/>
                <w:bCs w:val="false"/>
                <w:iCs w:val="false"/>
                <w:sz w:val="24"/>
                <w:szCs w:val="24"/>
                <w:shd w:fill="auto" w:val="clear"/>
              </w:rPr>
              <w:t>17. Zrušení sběrné</w:t>
            </w:r>
          </w:p>
          <w:p>
            <w:pPr>
              <w:pStyle w:val="Obsahtabulky"/>
              <w:jc w:val="left"/>
              <w:rPr>
                <w:b/>
                <w:b/>
                <w:bCs w:val="false"/>
                <w:iCs w:val="false"/>
                <w:sz w:val="24"/>
                <w:szCs w:val="24"/>
                <w:shd w:fill="auto" w:val="clear"/>
              </w:rPr>
            </w:pPr>
            <w:r>
              <w:rPr>
                <w:b/>
                <w:bCs w:val="false"/>
                <w:iCs w:val="false"/>
                <w:sz w:val="24"/>
                <w:szCs w:val="24"/>
                <w:shd w:fill="auto" w:val="clear"/>
              </w:rPr>
              <w:t>nádoby</w:t>
            </w: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snapToGrid w:val="false"/>
              <w:jc w:val="both"/>
              <w:rPr/>
            </w:pPr>
            <w:r>
              <w:rPr/>
            </w:r>
          </w:p>
        </w:tc>
      </w:tr>
      <w:tr>
        <w:trPr>
          <w:trHeight w:val="547" w:hRule="atLeast"/>
        </w:trPr>
        <w:tc>
          <w:tcPr>
            <w:tcW w:w="3690" w:type="dxa"/>
            <w:tcBorders>
              <w:left w:val="single" w:sz="2" w:space="0" w:color="000000"/>
              <w:bottom w:val="single" w:sz="2" w:space="0" w:color="000000"/>
            </w:tcBorders>
            <w:shd w:fill="CCCCCC" w:val="clear"/>
          </w:tcPr>
          <w:p>
            <w:pPr>
              <w:pStyle w:val="Obsahtabulky"/>
              <w:widowControl w:val="false"/>
              <w:suppressLineNumbers/>
              <w:bidi w:val="0"/>
              <w:ind w:left="0" w:right="0" w:hanging="57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18. Změna poplatníka</w:t>
            </w:r>
          </w:p>
        </w:tc>
        <w:tc>
          <w:tcPr>
            <w:tcW w:w="651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snapToGrid w:val="false"/>
              <w:jc w:val="both"/>
              <w:rPr/>
            </w:pPr>
            <w:r>
              <w:rPr/>
            </w:r>
          </w:p>
        </w:tc>
      </w:tr>
      <w:tr>
        <w:trPr>
          <w:trHeight w:val="999" w:hRule="atLeast"/>
        </w:trPr>
        <w:tc>
          <w:tcPr>
            <w:tcW w:w="3690" w:type="dxa"/>
            <w:tcBorders>
              <w:left w:val="single" w:sz="2" w:space="0" w:color="000000"/>
              <w:bottom w:val="single" w:sz="2" w:space="0" w:color="000000"/>
            </w:tcBorders>
            <w:shd w:fill="CCCCCC" w:val="clear"/>
          </w:tcPr>
          <w:p>
            <w:pPr>
              <w:pStyle w:val="Obsahtabulky"/>
              <w:widowControl w:val="false"/>
              <w:suppressLineNumbers/>
              <w:bidi w:val="0"/>
              <w:ind w:left="0" w:right="0" w:hanging="57"/>
              <w:rPr/>
            </w:pPr>
            <w:r>
              <w:rPr>
                <w:b/>
                <w:bCs/>
                <w:sz w:val="24"/>
                <w:szCs w:val="24"/>
                <w:shd w:fill="auto" w:val="clear"/>
              </w:rPr>
              <w:t>19. Důvod změny</w:t>
            </w:r>
          </w:p>
        </w:tc>
        <w:tc>
          <w:tcPr>
            <w:tcW w:w="651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ahtabulky"/>
              <w:snapToGrid w:val="false"/>
              <w:jc w:val="both"/>
              <w:rPr/>
            </w:pPr>
            <w:r>
              <w:rPr/>
            </w:r>
          </w:p>
        </w:tc>
      </w:tr>
    </w:tbl>
    <w:p>
      <w:pPr>
        <w:pStyle w:val="Normal"/>
        <w:tabs>
          <w:tab w:val="clear" w:pos="708"/>
          <w:tab w:val="left" w:pos="142" w:leader="none"/>
        </w:tabs>
        <w:spacing w:before="0" w:after="0"/>
        <w:ind w:left="0" w:right="0" w:hanging="0"/>
        <w:contextualSpacing/>
        <w:jc w:val="both"/>
        <w:rPr>
          <w:sz w:val="22"/>
          <w:szCs w:val="24"/>
        </w:rPr>
      </w:pPr>
      <w:r>
        <w:rPr>
          <w:sz w:val="22"/>
          <w:szCs w:val="24"/>
        </w:rPr>
      </w:r>
    </w:p>
    <w:p>
      <w:pPr>
        <w:pStyle w:val="Normal"/>
        <w:pBdr>
          <w:bottom w:val="single" w:sz="6" w:space="1" w:color="000000"/>
        </w:pBdr>
        <w:tabs>
          <w:tab w:val="clear" w:pos="708"/>
          <w:tab w:val="left" w:pos="142" w:leader="none"/>
        </w:tabs>
        <w:spacing w:before="0" w:after="0"/>
        <w:ind w:left="0" w:right="0" w:hanging="284"/>
        <w:contextualSpacing/>
        <w:jc w:val="both"/>
        <w:rPr>
          <w:sz w:val="22"/>
          <w:szCs w:val="24"/>
        </w:rPr>
      </w:pPr>
      <w:r>
        <w:rPr>
          <w:sz w:val="22"/>
          <w:szCs w:val="24"/>
        </w:rPr>
      </w:r>
    </w:p>
    <w:p>
      <w:pPr>
        <w:pStyle w:val="Normal"/>
        <w:pBdr>
          <w:bottom w:val="single" w:sz="6" w:space="1" w:color="000000"/>
        </w:pBdr>
        <w:tabs>
          <w:tab w:val="clear" w:pos="708"/>
          <w:tab w:val="left" w:pos="142" w:leader="none"/>
        </w:tabs>
        <w:spacing w:before="0" w:after="0"/>
        <w:ind w:left="0" w:right="0" w:hanging="284"/>
        <w:contextualSpacing/>
        <w:jc w:val="both"/>
        <w:rPr>
          <w:sz w:val="22"/>
          <w:szCs w:val="24"/>
        </w:rPr>
      </w:pPr>
      <w:r>
        <w:rPr>
          <w:sz w:val="22"/>
          <w:szCs w:val="24"/>
        </w:rPr>
      </w:r>
    </w:p>
    <w:p>
      <w:pPr>
        <w:pStyle w:val="Normal"/>
        <w:pBdr>
          <w:bottom w:val="single" w:sz="6" w:space="1" w:color="000000"/>
        </w:pBdr>
        <w:tabs>
          <w:tab w:val="clear" w:pos="708"/>
          <w:tab w:val="left" w:pos="142" w:leader="none"/>
        </w:tabs>
        <w:spacing w:before="0" w:after="0"/>
        <w:ind w:left="0" w:right="0" w:hanging="284"/>
        <w:contextualSpacing/>
        <w:jc w:val="both"/>
        <w:rPr>
          <w:sz w:val="22"/>
          <w:szCs w:val="24"/>
        </w:rPr>
      </w:pPr>
      <w:r>
        <w:rPr>
          <w:sz w:val="22"/>
          <w:szCs w:val="24"/>
        </w:rPr>
      </w:r>
    </w:p>
    <w:p>
      <w:pPr>
        <w:pStyle w:val="Normal"/>
        <w:rPr/>
      </w:pPr>
      <w:r>
        <w:rPr>
          <w:b/>
          <w:sz w:val="24"/>
          <w:szCs w:val="24"/>
        </w:rPr>
        <w:t xml:space="preserve">Datum                               </w:t>
        <w:tab/>
        <w:tab/>
        <w:tab/>
        <w:tab/>
        <w:t>20.  Podpis plátce</w:t>
      </w:r>
    </w:p>
    <w:p>
      <w:pPr>
        <w:pStyle w:val="Normal"/>
        <w:ind w:left="0" w:right="0" w:hanging="284"/>
        <w:rPr/>
      </w:pPr>
      <w:r>
        <w:rPr>
          <w:b/>
          <w:sz w:val="24"/>
          <w:szCs w:val="24"/>
        </w:rPr>
        <w:t>Poučení pro vyplnění formuláře</w:t>
      </w:r>
      <w:r>
        <w:rPr>
          <w:i/>
          <w:sz w:val="24"/>
          <w:szCs w:val="24"/>
        </w:rPr>
        <w:t>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142" w:right="0" w:hanging="426"/>
        <w:contextualSpacing/>
        <w:jc w:val="both"/>
        <w:rPr/>
      </w:pPr>
      <w:r>
        <w:rPr>
          <w:b/>
          <w:sz w:val="22"/>
          <w:szCs w:val="24"/>
        </w:rPr>
        <w:t>Plátce</w:t>
      </w:r>
      <w:r>
        <w:rPr>
          <w:sz w:val="22"/>
          <w:szCs w:val="24"/>
        </w:rPr>
        <w:t xml:space="preserve"> </w:t>
      </w:r>
      <w:r>
        <w:rPr>
          <w:b/>
          <w:sz w:val="22"/>
          <w:szCs w:val="24"/>
        </w:rPr>
        <w:t xml:space="preserve">– vlastník nemovité věci </w:t>
      </w:r>
      <w:r>
        <w:rPr>
          <w:sz w:val="22"/>
          <w:szCs w:val="24"/>
        </w:rPr>
        <w:t xml:space="preserve">– jméno a příjmení nebo obchodní jméno (název právnické osoby) nebo  </w:t>
      </w:r>
    </w:p>
    <w:p>
      <w:pPr>
        <w:pStyle w:val="Normal"/>
        <w:tabs>
          <w:tab w:val="clear" w:pos="708"/>
          <w:tab w:val="left" w:pos="142" w:leader="none"/>
        </w:tabs>
        <w:spacing w:before="0" w:after="0"/>
        <w:ind w:left="142" w:right="0" w:hanging="0"/>
        <w:contextualSpacing/>
        <w:jc w:val="both"/>
        <w:rPr>
          <w:sz w:val="22"/>
          <w:szCs w:val="24"/>
        </w:rPr>
      </w:pPr>
      <w:r>
        <w:rPr>
          <w:sz w:val="22"/>
          <w:szCs w:val="24"/>
        </w:rPr>
        <w:t>název společenství vlastníků jednotek (dále SVJ).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284" w:right="0" w:hanging="568"/>
        <w:contextualSpacing/>
        <w:jc w:val="both"/>
        <w:rPr/>
      </w:pPr>
      <w:r>
        <w:rPr>
          <w:b/>
          <w:sz w:val="22"/>
          <w:szCs w:val="24"/>
        </w:rPr>
        <w:t xml:space="preserve">RČ / IČO – </w:t>
      </w:r>
      <w:r>
        <w:rPr>
          <w:b w:val="false"/>
          <w:bCs w:val="false"/>
          <w:sz w:val="22"/>
          <w:szCs w:val="24"/>
        </w:rPr>
        <w:t>fyzická osoba – rodné číslo vlastníka, právnická osoba – IČO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284" w:right="0" w:hanging="568"/>
        <w:contextualSpacing/>
        <w:jc w:val="both"/>
        <w:rPr/>
      </w:pPr>
      <w:r>
        <w:rPr>
          <w:b/>
          <w:sz w:val="22"/>
          <w:szCs w:val="24"/>
        </w:rPr>
        <w:t xml:space="preserve">Adresa/sídlo plátce </w:t>
      </w:r>
      <w:r>
        <w:rPr>
          <w:sz w:val="22"/>
          <w:szCs w:val="24"/>
        </w:rPr>
        <w:t xml:space="preserve">– místo trvalého pobytu fyzické osoby nebo adresa sídla právnické osoby.               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142" w:right="0" w:hanging="426"/>
        <w:contextualSpacing/>
        <w:jc w:val="both"/>
        <w:rPr/>
      </w:pPr>
      <w:r>
        <w:rPr>
          <w:b/>
          <w:sz w:val="22"/>
          <w:szCs w:val="24"/>
        </w:rPr>
        <w:t xml:space="preserve">Osoba oprávněná jednat </w:t>
      </w:r>
      <w:r>
        <w:rPr>
          <w:sz w:val="22"/>
          <w:szCs w:val="24"/>
        </w:rPr>
        <w:t xml:space="preserve">– jméno a příjmení, bydliště a vztah k plátci (např. jednatel, předseda výboru, zmocněnec, zástupce, správce atd.). Vyplňte vždy u právnické osoby nebo v případě, že plátce zastupuje jím pověřená osoba.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142" w:right="0" w:hanging="426"/>
        <w:contextualSpacing/>
        <w:jc w:val="both"/>
        <w:rPr/>
      </w:pPr>
      <w:r>
        <w:rPr>
          <w:b/>
          <w:sz w:val="22"/>
          <w:szCs w:val="24"/>
        </w:rPr>
        <w:t>Doručovací adresa</w:t>
      </w:r>
      <w:r>
        <w:rPr>
          <w:sz w:val="22"/>
          <w:szCs w:val="24"/>
        </w:rPr>
        <w:t xml:space="preserve"> – vyplňte pouze tehdy, jestliže je adresa pro doručování odlišná od adresy místa trvalého pobytu fyzické osoby nebo sídla právnické osoby.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142" w:right="0" w:hanging="426"/>
        <w:contextualSpacing/>
        <w:jc w:val="both"/>
        <w:rPr/>
      </w:pPr>
      <w:r>
        <w:rPr>
          <w:b/>
          <w:sz w:val="22"/>
          <w:szCs w:val="24"/>
        </w:rPr>
        <w:t xml:space="preserve">Telefon </w:t>
      </w:r>
      <w:r>
        <w:rPr>
          <w:sz w:val="22"/>
          <w:szCs w:val="24"/>
        </w:rPr>
        <w:t>– uveďte číslo telefonu na plátce nebo na osobu oprávněnou jednat jménem plátce.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284" w:right="0" w:hanging="568"/>
        <w:contextualSpacing/>
        <w:jc w:val="both"/>
        <w:rPr/>
      </w:pPr>
      <w:r>
        <w:rPr>
          <w:b/>
          <w:sz w:val="22"/>
          <w:szCs w:val="24"/>
        </w:rPr>
        <w:t>E-mailová adresa</w:t>
      </w:r>
      <w:r>
        <w:rPr>
          <w:sz w:val="22"/>
          <w:szCs w:val="24"/>
        </w:rPr>
        <w:t xml:space="preserve"> – na plátce nebo na osobu oprávněnou jednat jménem plátce.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142" w:right="0" w:hanging="426"/>
        <w:contextualSpacing/>
        <w:jc w:val="both"/>
        <w:rPr/>
      </w:pPr>
      <w:r>
        <w:rPr>
          <w:b/>
          <w:sz w:val="22"/>
          <w:szCs w:val="24"/>
        </w:rPr>
        <w:t xml:space="preserve">Nemovitá věc – </w:t>
      </w:r>
      <w:r>
        <w:rPr>
          <w:sz w:val="22"/>
          <w:szCs w:val="24"/>
        </w:rPr>
        <w:t>údaje dle katastru nemovitostí (u SVJ uvádějte vždy sídlo SVJ), rekreační objekt – zaškrtněte pokud ANO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142" w:right="0" w:hanging="426"/>
        <w:contextualSpacing/>
        <w:jc w:val="both"/>
        <w:rPr/>
      </w:pPr>
      <w:r>
        <w:rPr>
          <w:b/>
          <w:sz w:val="22"/>
          <w:szCs w:val="24"/>
        </w:rPr>
        <w:t>Počet poplatníků</w:t>
      </w:r>
      <w:r>
        <w:rPr>
          <w:sz w:val="22"/>
          <w:szCs w:val="24"/>
        </w:rPr>
        <w:t xml:space="preserve"> – vyplňte počet zdržujících se osob v nemovité věci (u SVJ vždy za celé SVJ).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142" w:right="0" w:hanging="426"/>
        <w:contextualSpacing/>
        <w:jc w:val="both"/>
        <w:rPr/>
      </w:pPr>
      <w:r>
        <w:rPr>
          <w:b/>
          <w:sz w:val="22"/>
          <w:szCs w:val="24"/>
        </w:rPr>
        <w:t xml:space="preserve">Stanoviště nádob </w:t>
      </w:r>
      <w:r>
        <w:rPr>
          <w:sz w:val="22"/>
          <w:szCs w:val="24"/>
        </w:rPr>
        <w:t>– označte (X) v případě stejné adresy stanoviště s adresou nemovité věci, v případě „jiné“ uveďte požadovanou adresu stanoviště nádob, je-li to nutné, můžete připojit krátký popis umístění nádob (SVJ vyplní přílohu tolikrát, kolik je požadováno stanovišť nádob).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142" w:right="0" w:hanging="426"/>
        <w:contextualSpacing/>
        <w:jc w:val="both"/>
        <w:rPr/>
      </w:pPr>
      <w:r>
        <w:rPr>
          <w:b/>
          <w:sz w:val="22"/>
          <w:szCs w:val="24"/>
        </w:rPr>
        <w:t>Objem sběrných nádob</w:t>
      </w:r>
      <w:r>
        <w:rPr>
          <w:sz w:val="22"/>
          <w:szCs w:val="24"/>
        </w:rPr>
        <w:t xml:space="preserve">– </w:t>
      </w:r>
      <w:bookmarkStart w:id="0" w:name="_Hlk71191263"/>
      <w:r>
        <w:rPr>
          <w:sz w:val="22"/>
          <w:szCs w:val="24"/>
        </w:rPr>
        <w:t>vyplňte aktuální velikost sběrné nádoby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360" w:right="0" w:hanging="644"/>
        <w:contextualSpacing/>
        <w:jc w:val="both"/>
        <w:rPr/>
      </w:pPr>
      <w:bookmarkEnd w:id="0"/>
      <w:r>
        <w:rPr>
          <w:b/>
          <w:sz w:val="22"/>
          <w:szCs w:val="24"/>
        </w:rPr>
        <w:t xml:space="preserve">Počet sběrných nádob - </w:t>
      </w:r>
      <w:r>
        <w:rPr>
          <w:sz w:val="22"/>
          <w:szCs w:val="24"/>
        </w:rPr>
        <w:t>vyplňte počet kusů nádob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142" w:right="0" w:hanging="426"/>
        <w:contextualSpacing/>
        <w:jc w:val="both"/>
        <w:rPr>
          <w:b/>
          <w:b/>
          <w:sz w:val="22"/>
          <w:szCs w:val="24"/>
        </w:rPr>
      </w:pPr>
      <w:r>
        <w:rPr>
          <w:b/>
          <w:sz w:val="22"/>
          <w:szCs w:val="24"/>
        </w:rPr>
        <w:t>Četnost svozu – vyplňte aktuální četnost svozu – 1x týdně, 1x 14 dní, 1x týdně v zimním období (listopad – duben), 1x týdně v letním období ( květen – říjen), kombinovaný svoz (1x týdně = od 1.11. do 30.4., 1x 14 dní = od 1.5. do 31.10.)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142" w:right="0" w:hanging="426"/>
        <w:contextualSpacing/>
        <w:jc w:val="both"/>
        <w:rPr/>
      </w:pPr>
      <w:r>
        <w:rPr>
          <w:b/>
          <w:sz w:val="22"/>
          <w:szCs w:val="24"/>
        </w:rPr>
        <w:t xml:space="preserve">Změna velikosti sběrné nádoby – </w:t>
      </w:r>
      <w:r>
        <w:rPr>
          <w:b w:val="false"/>
          <w:bCs w:val="false"/>
          <w:sz w:val="22"/>
          <w:szCs w:val="24"/>
        </w:rPr>
        <w:t>vyberte požadovanou velikost sběrné nádoby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142" w:right="0" w:hanging="426"/>
        <w:contextualSpacing/>
        <w:jc w:val="both"/>
        <w:rPr/>
      </w:pPr>
      <w:r>
        <w:rPr>
          <w:b/>
          <w:bCs/>
          <w:sz w:val="22"/>
          <w:szCs w:val="24"/>
        </w:rPr>
        <w:t>Změna frekvence svozu</w:t>
      </w:r>
      <w:r>
        <w:rPr>
          <w:b w:val="false"/>
          <w:bCs w:val="false"/>
          <w:sz w:val="22"/>
          <w:szCs w:val="24"/>
        </w:rPr>
        <w:t xml:space="preserve"> – vyberte požadovanou četnost svozu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142" w:right="0" w:hanging="426"/>
        <w:contextualSpacing/>
        <w:jc w:val="both"/>
        <w:rPr/>
      </w:pPr>
      <w:r>
        <w:rPr>
          <w:b/>
          <w:bCs/>
          <w:sz w:val="22"/>
          <w:szCs w:val="24"/>
        </w:rPr>
        <w:t>Přidělení nové nádoby za poškozenou (shořelou, odcizenou)</w:t>
      </w:r>
      <w:r>
        <w:rPr>
          <w:b w:val="false"/>
          <w:bCs w:val="false"/>
          <w:sz w:val="22"/>
          <w:szCs w:val="24"/>
        </w:rPr>
        <w:t xml:space="preserve"> – vyplňte druh poškození sběrné nádby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142" w:right="0" w:hanging="426"/>
        <w:contextualSpacing/>
        <w:jc w:val="both"/>
        <w:rPr/>
      </w:pPr>
      <w:r>
        <w:rPr>
          <w:b/>
          <w:bCs/>
          <w:sz w:val="22"/>
          <w:szCs w:val="24"/>
        </w:rPr>
        <w:t>Zrušení sběrné nádoby</w:t>
      </w:r>
      <w:r>
        <w:rPr>
          <w:b w:val="false"/>
          <w:bCs w:val="false"/>
          <w:sz w:val="22"/>
          <w:szCs w:val="24"/>
        </w:rPr>
        <w:t xml:space="preserve"> – zaškrtněte – bude Vám přidělen pytlový svoz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142" w:right="0" w:hanging="426"/>
        <w:contextualSpacing/>
        <w:jc w:val="both"/>
        <w:rPr/>
      </w:pPr>
      <w:r>
        <w:rPr>
          <w:b/>
          <w:bCs/>
          <w:sz w:val="22"/>
          <w:szCs w:val="24"/>
        </w:rPr>
        <w:t xml:space="preserve">Změna poplatníka </w:t>
      </w:r>
      <w:r>
        <w:rPr>
          <w:b w:val="false"/>
          <w:bCs w:val="false"/>
          <w:sz w:val="22"/>
          <w:szCs w:val="24"/>
        </w:rPr>
        <w:t>– jméno původního poplatníka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142" w:right="0" w:hanging="426"/>
        <w:contextualSpacing/>
        <w:jc w:val="both"/>
        <w:rPr/>
      </w:pPr>
      <w:r>
        <w:rPr>
          <w:b/>
          <w:bCs/>
          <w:sz w:val="22"/>
          <w:szCs w:val="24"/>
        </w:rPr>
        <w:t>Důvod změny</w:t>
      </w:r>
      <w:r>
        <w:rPr>
          <w:b w:val="false"/>
          <w:bCs w:val="false"/>
          <w:sz w:val="22"/>
          <w:szCs w:val="24"/>
        </w:rPr>
        <w:t xml:space="preserve"> – odůvodněte změnu velikosti nádoby, změnu frekvence svozu, popř. zrušení popelnice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142" w:right="0" w:hanging="426"/>
        <w:contextualSpacing/>
        <w:jc w:val="both"/>
        <w:rPr/>
      </w:pPr>
      <w:r>
        <w:rPr>
          <w:b/>
          <w:sz w:val="22"/>
          <w:szCs w:val="24"/>
        </w:rPr>
        <w:t>Podpis plátce</w:t>
      </w:r>
      <w:r>
        <w:rPr>
          <w:sz w:val="22"/>
          <w:szCs w:val="24"/>
        </w:rPr>
        <w:t xml:space="preserve"> – vlastnoruční podpis fyzické osoby nebo osob oprávněných k podpisu.</w:t>
      </w:r>
    </w:p>
    <w:p>
      <w:pPr>
        <w:pStyle w:val="Normal"/>
        <w:spacing w:before="0" w:after="0"/>
        <w:ind w:left="360" w:right="0" w:hanging="0"/>
        <w:contextualSpacing/>
        <w:jc w:val="both"/>
        <w:rPr>
          <w:sz w:val="22"/>
          <w:szCs w:val="24"/>
        </w:rPr>
      </w:pPr>
      <w:r>
        <w:rPr>
          <w:sz w:val="22"/>
          <w:szCs w:val="24"/>
        </w:rPr>
      </w:r>
    </w:p>
    <w:p>
      <w:pPr>
        <w:pStyle w:val="Normal"/>
        <w:ind w:left="0" w:right="0" w:hanging="284"/>
        <w:rPr>
          <w:b/>
          <w:b/>
          <w:sz w:val="22"/>
          <w:szCs w:val="24"/>
        </w:rPr>
      </w:pPr>
      <w:r>
        <w:rPr>
          <w:b/>
          <w:sz w:val="22"/>
          <w:szCs w:val="24"/>
        </w:rPr>
      </w:r>
    </w:p>
    <w:p>
      <w:pPr>
        <w:pStyle w:val="Normal"/>
        <w:ind w:left="-284" w:right="0" w:hanging="0"/>
        <w:rPr>
          <w:b/>
          <w:b/>
          <w:sz w:val="22"/>
          <w:szCs w:val="24"/>
        </w:rPr>
      </w:pPr>
      <w:r>
        <w:rPr>
          <w:b/>
          <w:sz w:val="22"/>
          <w:szCs w:val="24"/>
        </w:rPr>
      </w:r>
    </w:p>
    <w:sectPr>
      <w:type w:val="nextPage"/>
      <w:pgSz w:w="11906" w:h="16838"/>
      <w:pgMar w:left="1134" w:right="1134" w:header="0" w:top="454" w:footer="0" w:bottom="45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swiss"/>
    <w:pitch w:val="variable"/>
  </w:font>
  <w:font w:name="Arial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sz w:val="22"/>
        <w:b w:val="false"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upperLetter"/>
      <w:lvlText w:val="%1."/>
      <w:lvlJc w:val="left"/>
      <w:pPr>
        <w:tabs>
          <w:tab w:val="num" w:pos="708"/>
        </w:tabs>
        <w:ind w:left="720" w:hanging="360"/>
      </w:pPr>
      <w:rPr>
        <w:sz w:val="24"/>
        <w:b/>
        <w:szCs w:val="24"/>
        <w:bCs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cs-CZ" w:eastAsia="zh-CN" w:bidi="ar-SA"/>
    </w:rPr>
  </w:style>
  <w:style w:type="character" w:styleId="WW8Num1z0">
    <w:name w:val="WW8Num1z0"/>
    <w:qFormat/>
    <w:rPr>
      <w:b w:val="false"/>
      <w:bCs w:val="false"/>
      <w:sz w:val="22"/>
      <w:szCs w:val="24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b/>
      <w:bCs/>
      <w:sz w:val="24"/>
      <w:szCs w:val="24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4z0">
    <w:name w:val="WW8Num4z0"/>
    <w:qFormat/>
    <w:rPr>
      <w:b w:val="false"/>
      <w:bCs w:val="false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Times New Roman" w:hAnsi="Times New Roman" w:eastAsia="Times New Roman" w:cs="Times New Roman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rFonts w:ascii="Symbol" w:hAnsi="Symbol" w:cs="Symbol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3z0">
    <w:name w:val="WW8Num13z0"/>
    <w:qFormat/>
    <w:rPr>
      <w:rFonts w:ascii="Symbol" w:hAnsi="Symbol" w:cs="Symbol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4z0">
    <w:name w:val="WW8Num14z0"/>
    <w:qFormat/>
    <w:rPr>
      <w:rFonts w:ascii="Symbol" w:hAnsi="Symbol" w:cs="Symbol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5z0">
    <w:name w:val="WW8Num15z0"/>
    <w:qFormat/>
    <w:rPr>
      <w:rFonts w:ascii="Symbol" w:hAnsi="Symbol" w:cs="Symbol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6z0">
    <w:name w:val="WW8Num16z0"/>
    <w:qFormat/>
    <w:rPr>
      <w:rFonts w:ascii="Symbol" w:hAnsi="Symbol" w:cs="Symbol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7z0">
    <w:name w:val="WW8Num17z0"/>
    <w:qFormat/>
    <w:rPr>
      <w:rFonts w:ascii="Symbol" w:hAnsi="Symbol" w:cs="Symbol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8z0">
    <w:name w:val="WW8Num18z0"/>
    <w:qFormat/>
    <w:rPr>
      <w:rFonts w:ascii="Symbol" w:hAnsi="Symbol" w:cs="Symbol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9z0">
    <w:name w:val="WW8Num19z0"/>
    <w:qFormat/>
    <w:rPr>
      <w:rFonts w:ascii="Symbol" w:hAnsi="Symbol" w:cs="Symbol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19z2">
    <w:name w:val="WW8Num19z2"/>
    <w:qFormat/>
    <w:rPr>
      <w:rFonts w:ascii="Wingdings" w:hAnsi="Wingdings" w:cs="Wingdings"/>
    </w:rPr>
  </w:style>
  <w:style w:type="character" w:styleId="WW8Num20z0">
    <w:name w:val="WW8Num20z0"/>
    <w:qFormat/>
    <w:rPr>
      <w:rFonts w:ascii="Symbol" w:hAnsi="Symbol" w:cs="Symbol"/>
    </w:rPr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Standardnpsmoodstavce">
    <w:name w:val="Standardní písmo odstavce"/>
    <w:qFormat/>
    <w:rPr/>
  </w:style>
  <w:style w:type="character" w:styleId="Slostrnky">
    <w:name w:val="Číslo stránky"/>
    <w:basedOn w:val="Standardnpsmoodstavce"/>
    <w:rPr/>
  </w:style>
  <w:style w:type="character" w:styleId="Zkladntextodsazen3Char">
    <w:name w:val="Základní text odsazený 3 Char"/>
    <w:qFormat/>
    <w:rPr>
      <w:sz w:val="16"/>
      <w:szCs w:val="16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Zhlavazpat">
    <w:name w:val="Záhlaví a zápatí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Zpat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Zkladntextodsazen3">
    <w:name w:val="Základní text odsazený 3"/>
    <w:basedOn w:val="Normal"/>
    <w:qFormat/>
    <w:pPr>
      <w:spacing w:before="0" w:after="120"/>
      <w:ind w:left="283" w:right="0" w:hanging="0"/>
    </w:pPr>
    <w:rPr>
      <w:sz w:val="16"/>
      <w:szCs w:val="16"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</w:rPr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Application>LibreOffice/7.1.1.2$Windows_X86_64 LibreOffice_project/fe0b08f4af1bacafe4c7ecc87ce55bb426164676</Application>
  <AppVersion>15.0000</AppVersion>
  <Pages>3</Pages>
  <Words>489</Words>
  <Characters>2772</Characters>
  <CharactersWithSpaces>3274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2021-06-24T07:27:00Z</dcterms:created>
  <dc:creator>Diana Zappeová</dc:creator>
  <dc:description/>
  <dc:language>cs-CZ</dc:language>
  <cp:lastModifiedBy/>
  <cp:lastPrinted>2022-01-12T08:45:00Z</cp:lastPrinted>
  <dcterms:modified xsi:type="dcterms:W3CDTF">2022-01-24T08:49:29Z</dcterms:modified>
  <cp:revision>11</cp:revision>
  <dc:subject/>
  <dc:title> </dc:title>
</cp:coreProperties>
</file>